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337" w:rsidRDefault="00076337" w:rsidP="00875523">
      <w:pPr>
        <w:jc w:val="center"/>
        <w:rPr>
          <w:rFonts w:ascii="Arial" w:hAnsi="Arial" w:cs="Arial"/>
          <w:sz w:val="24"/>
          <w:szCs w:val="24"/>
        </w:rPr>
      </w:pPr>
    </w:p>
    <w:p w:rsidR="00076337" w:rsidRDefault="00076337" w:rsidP="00076337">
      <w:pPr>
        <w:jc w:val="right"/>
        <w:rPr>
          <w:rFonts w:ascii="Arial" w:hAnsi="Arial" w:cs="Arial"/>
        </w:rPr>
      </w:pPr>
    </w:p>
    <w:p w:rsidR="002923B5" w:rsidRDefault="002923B5" w:rsidP="002923B5">
      <w:pPr>
        <w:tabs>
          <w:tab w:val="left" w:pos="6394"/>
        </w:tabs>
        <w:spacing w:line="276" w:lineRule="auto"/>
        <w:rPr>
          <w:rFonts w:ascii="Arial" w:eastAsia="Calibri" w:hAnsi="Arial" w:cs="Arial"/>
        </w:rPr>
      </w:pPr>
    </w:p>
    <w:p w:rsidR="002923B5" w:rsidRDefault="002923B5" w:rsidP="002923B5">
      <w:pPr>
        <w:jc w:val="center"/>
        <w:rPr>
          <w:rFonts w:ascii="Arial" w:eastAsia="Calibri" w:hAnsi="Arial" w:cs="Arial"/>
          <w:b/>
          <w:lang w:val="sr-Latn-CS"/>
        </w:rPr>
      </w:pPr>
      <w:r>
        <w:rPr>
          <w:rFonts w:ascii="Arial" w:eastAsia="Calibri" w:hAnsi="Arial" w:cs="Arial"/>
          <w:b/>
          <w:lang w:val="sr-Latn-CS"/>
        </w:rPr>
        <w:t>UPRAVNI ODBOR UNIVERZITETA CRNE GORE</w:t>
      </w:r>
    </w:p>
    <w:p w:rsidR="002923B5" w:rsidRDefault="002923B5" w:rsidP="002923B5">
      <w:pPr>
        <w:jc w:val="center"/>
        <w:rPr>
          <w:rFonts w:ascii="Arial" w:eastAsia="Calibri" w:hAnsi="Arial" w:cs="Arial"/>
          <w:b/>
          <w:lang w:val="sr-Latn-CS"/>
        </w:rPr>
      </w:pPr>
    </w:p>
    <w:p w:rsidR="002923B5" w:rsidRDefault="002923B5" w:rsidP="002923B5">
      <w:pPr>
        <w:jc w:val="center"/>
        <w:rPr>
          <w:rFonts w:ascii="Arial" w:eastAsia="Calibri" w:hAnsi="Arial" w:cs="Arial"/>
          <w:lang w:val="sr-Latn-CS"/>
        </w:rPr>
      </w:pPr>
      <w:r>
        <w:rPr>
          <w:rFonts w:ascii="Arial" w:eastAsia="Calibri" w:hAnsi="Arial" w:cs="Arial"/>
          <w:lang w:val="sr-Latn-CS"/>
        </w:rPr>
        <w:t>raspisuje</w:t>
      </w:r>
    </w:p>
    <w:p w:rsidR="002923B5" w:rsidRDefault="002923B5" w:rsidP="002923B5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KONKURS</w:t>
      </w:r>
    </w:p>
    <w:p w:rsidR="002923B5" w:rsidRDefault="002923B5" w:rsidP="002923B5">
      <w:pPr>
        <w:jc w:val="center"/>
        <w:rPr>
          <w:rFonts w:ascii="Arial" w:eastAsia="Calibri" w:hAnsi="Arial" w:cs="Arial"/>
          <w:b/>
        </w:rPr>
      </w:pPr>
    </w:p>
    <w:p w:rsidR="002923B5" w:rsidRDefault="002923B5" w:rsidP="002923B5">
      <w:pPr>
        <w:spacing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 UPIS STUDENATA U PRVU GODINU OSNOVNIH STUDIJA</w:t>
      </w:r>
    </w:p>
    <w:p w:rsidR="002923B5" w:rsidRDefault="002923B5" w:rsidP="002923B5">
      <w:pPr>
        <w:spacing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UNIVERZITETA CRNE GORE ZA STUDIJSKU 2021/22.</w:t>
      </w:r>
    </w:p>
    <w:p w:rsidR="002923B5" w:rsidRDefault="002923B5" w:rsidP="002923B5">
      <w:pPr>
        <w:spacing w:after="200" w:line="276" w:lineRule="auto"/>
        <w:jc w:val="center"/>
        <w:rPr>
          <w:rFonts w:ascii="Arial" w:eastAsia="Calibri" w:hAnsi="Arial" w:cs="Arial"/>
          <w:lang w:val="de-AT"/>
        </w:rPr>
      </w:pPr>
      <w:r>
        <w:rPr>
          <w:rFonts w:ascii="Arial" w:eastAsia="Calibri" w:hAnsi="Arial" w:cs="Arial"/>
          <w:lang w:val="de-AT"/>
        </w:rPr>
        <w:t>koji se finansiraju iz Budžeta Crne Gore</w:t>
      </w:r>
    </w:p>
    <w:tbl>
      <w:tblPr>
        <w:tblW w:w="8495" w:type="dxa"/>
        <w:jc w:val="center"/>
        <w:tblLook w:val="04A0" w:firstRow="1" w:lastRow="0" w:firstColumn="1" w:lastColumn="0" w:noHBand="0" w:noVBand="1"/>
      </w:tblPr>
      <w:tblGrid>
        <w:gridCol w:w="5802"/>
        <w:gridCol w:w="2693"/>
      </w:tblGrid>
      <w:tr w:rsidR="002923B5" w:rsidTr="002923B5">
        <w:trPr>
          <w:trHeight w:val="1487"/>
          <w:jc w:val="center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E74B5"/>
            <w:vAlign w:val="center"/>
            <w:hideMark/>
          </w:tcPr>
          <w:p w:rsidR="002923B5" w:rsidRDefault="002923B5">
            <w:pPr>
              <w:spacing w:after="160" w:line="25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val="en-US"/>
              </w:rPr>
              <w:t>UNIVERZITETSKA JEDINICA / STUDIJSKI PROGRAM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E74B5"/>
            <w:vAlign w:val="center"/>
            <w:hideMark/>
          </w:tcPr>
          <w:p w:rsidR="002923B5" w:rsidRDefault="002923B5">
            <w:pPr>
              <w:spacing w:after="160" w:line="25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val="en-US"/>
              </w:rPr>
              <w:t xml:space="preserve">BROJ STUDENATA </w:t>
            </w:r>
          </w:p>
        </w:tc>
      </w:tr>
      <w:tr w:rsidR="002923B5" w:rsidTr="002923B5">
        <w:trPr>
          <w:trHeight w:val="292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  <w:hideMark/>
          </w:tcPr>
          <w:p w:rsidR="002923B5" w:rsidRDefault="002923B5">
            <w:pPr>
              <w:spacing w:after="160" w:line="256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 xml:space="preserve">FAKULTET LIKOVNIH UMJETNOSTI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  <w:hideMark/>
          </w:tcPr>
          <w:p w:rsidR="002923B5" w:rsidRDefault="002923B5">
            <w:pPr>
              <w:spacing w:after="160" w:line="25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8</w:t>
            </w:r>
          </w:p>
        </w:tc>
      </w:tr>
      <w:tr w:rsidR="002923B5" w:rsidTr="002923B5">
        <w:trPr>
          <w:trHeight w:val="292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3B5" w:rsidRDefault="002923B5">
            <w:pPr>
              <w:spacing w:after="160" w:line="256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Konzervacija i restauracija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23B5" w:rsidRDefault="002923B5">
            <w:pPr>
              <w:spacing w:after="160" w:line="256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8</w:t>
            </w:r>
          </w:p>
        </w:tc>
      </w:tr>
    </w:tbl>
    <w:p w:rsidR="002923B5" w:rsidRDefault="002923B5" w:rsidP="002923B5">
      <w:pPr>
        <w:spacing w:line="276" w:lineRule="auto"/>
        <w:jc w:val="both"/>
        <w:rPr>
          <w:rFonts w:ascii="Arial" w:eastAsia="Calibri" w:hAnsi="Arial" w:cs="Arial"/>
        </w:rPr>
      </w:pPr>
    </w:p>
    <w:p w:rsidR="002923B5" w:rsidRDefault="002923B5" w:rsidP="002923B5">
      <w:pPr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Ukupan broj mjesta na Studijskom programu povećava se za 1% po principu afirmativne akcije.</w:t>
      </w:r>
    </w:p>
    <w:p w:rsidR="002923B5" w:rsidRDefault="002923B5" w:rsidP="002923B5">
      <w:pPr>
        <w:spacing w:line="276" w:lineRule="auto"/>
        <w:jc w:val="both"/>
        <w:rPr>
          <w:rFonts w:ascii="Arial" w:eastAsia="Calibri" w:hAnsi="Arial" w:cs="Arial"/>
        </w:rPr>
      </w:pPr>
    </w:p>
    <w:p w:rsidR="002923B5" w:rsidRDefault="002923B5" w:rsidP="002923B5">
      <w:pPr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Kandidati za upis prijavu podnose isključivo preko studentske službe Fakulteta likovnih umjetnosti.</w:t>
      </w:r>
    </w:p>
    <w:p w:rsidR="002923B5" w:rsidRDefault="002923B5" w:rsidP="002923B5">
      <w:pPr>
        <w:spacing w:line="276" w:lineRule="auto"/>
        <w:jc w:val="both"/>
        <w:rPr>
          <w:rFonts w:ascii="Arial" w:eastAsia="Calibri" w:hAnsi="Arial" w:cs="Arial"/>
          <w:b/>
        </w:rPr>
      </w:pPr>
    </w:p>
    <w:p w:rsidR="002923B5" w:rsidRDefault="002923B5" w:rsidP="002923B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lang w:val="sr-Cyrl-ME"/>
        </w:rPr>
      </w:pPr>
      <w:r>
        <w:rPr>
          <w:rFonts w:ascii="Arial" w:eastAsia="Calibri" w:hAnsi="Arial" w:cs="Arial"/>
          <w:color w:val="000000"/>
          <w:lang w:val="sr-Cyrl-ME"/>
        </w:rPr>
        <w:t xml:space="preserve">Pravo prijave na konkurs za upis na </w:t>
      </w:r>
      <w:r>
        <w:rPr>
          <w:rFonts w:ascii="Arial" w:eastAsia="Calibri" w:hAnsi="Arial" w:cs="Arial"/>
          <w:color w:val="000000"/>
          <w:lang w:val="en-GB"/>
        </w:rPr>
        <w:t xml:space="preserve">osnovne </w:t>
      </w:r>
      <w:r>
        <w:rPr>
          <w:rFonts w:ascii="Arial" w:eastAsia="Calibri" w:hAnsi="Arial" w:cs="Arial"/>
          <w:color w:val="000000"/>
          <w:lang w:val="sr-Cyrl-ME"/>
        </w:rPr>
        <w:t xml:space="preserve">studije ima crnogorski državljanin i stranac, u skladu sa zakonom, koji je stekao odgovarajuću kvalifikaciju IV-1 podnivoa Nacionalnog okvira kvalifikacija. </w:t>
      </w:r>
    </w:p>
    <w:p w:rsidR="002923B5" w:rsidRDefault="002923B5" w:rsidP="002923B5">
      <w:pPr>
        <w:spacing w:line="276" w:lineRule="auto"/>
        <w:jc w:val="both"/>
        <w:rPr>
          <w:rFonts w:ascii="Arial" w:eastAsia="Calibri" w:hAnsi="Arial" w:cs="Arial"/>
        </w:rPr>
      </w:pPr>
    </w:p>
    <w:p w:rsidR="002923B5" w:rsidRDefault="002923B5" w:rsidP="002923B5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Potrebna dokumenta za upis:</w:t>
      </w:r>
    </w:p>
    <w:p w:rsidR="002923B5" w:rsidRDefault="002923B5" w:rsidP="002923B5">
      <w:pPr>
        <w:numPr>
          <w:ilvl w:val="0"/>
          <w:numId w:val="26"/>
        </w:numPr>
        <w:autoSpaceDE w:val="0"/>
        <w:autoSpaceDN w:val="0"/>
        <w:adjustRightInd w:val="0"/>
        <w:spacing w:after="10" w:line="276" w:lineRule="auto"/>
        <w:contextualSpacing/>
        <w:jc w:val="both"/>
        <w:rPr>
          <w:rFonts w:ascii="Arial" w:eastAsia="Calibri" w:hAnsi="Arial" w:cs="Arial"/>
          <w:color w:val="000000"/>
          <w:lang w:val="sr-Cyrl-ME"/>
        </w:rPr>
      </w:pPr>
      <w:r>
        <w:rPr>
          <w:rFonts w:ascii="Arial" w:eastAsia="Calibri" w:hAnsi="Arial" w:cs="Arial"/>
          <w:color w:val="000000"/>
          <w:lang w:val="sr-Cyrl-ME"/>
        </w:rPr>
        <w:t>originaln</w:t>
      </w:r>
      <w:r>
        <w:rPr>
          <w:rFonts w:ascii="Arial" w:eastAsia="Calibri" w:hAnsi="Arial" w:cs="Arial"/>
          <w:color w:val="000000"/>
        </w:rPr>
        <w:t>a</w:t>
      </w:r>
      <w:r>
        <w:rPr>
          <w:rFonts w:ascii="Arial" w:eastAsia="Calibri" w:hAnsi="Arial" w:cs="Arial"/>
          <w:color w:val="000000"/>
          <w:lang w:val="sr-Cyrl-ME"/>
        </w:rPr>
        <w:t xml:space="preserve"> diplom</w:t>
      </w:r>
      <w:r>
        <w:rPr>
          <w:rFonts w:ascii="Arial" w:eastAsia="Calibri" w:hAnsi="Arial" w:cs="Arial"/>
          <w:color w:val="000000"/>
          <w:lang w:val="en-GB"/>
        </w:rPr>
        <w:t>a</w:t>
      </w:r>
      <w:r>
        <w:rPr>
          <w:rFonts w:ascii="Arial" w:eastAsia="Calibri" w:hAnsi="Arial" w:cs="Arial"/>
          <w:color w:val="000000"/>
          <w:lang w:val="sr-Cyrl-ME"/>
        </w:rPr>
        <w:t xml:space="preserve"> o položenom eksternom maturskom, odnosno stručnom ispitu</w:t>
      </w:r>
      <w:r>
        <w:rPr>
          <w:rFonts w:ascii="Arial" w:eastAsia="Calibri" w:hAnsi="Arial" w:cs="Arial"/>
          <w:color w:val="000000"/>
          <w:lang w:val="sr-Cyrl-RS"/>
        </w:rPr>
        <w:t>;</w:t>
      </w:r>
      <w:r>
        <w:rPr>
          <w:rFonts w:ascii="Arial" w:eastAsia="Calibri" w:hAnsi="Arial" w:cs="Arial"/>
          <w:color w:val="000000"/>
          <w:lang w:val="sr-Cyrl-ME"/>
        </w:rPr>
        <w:t xml:space="preserve"> </w:t>
      </w:r>
    </w:p>
    <w:p w:rsidR="002923B5" w:rsidRDefault="002923B5" w:rsidP="002923B5">
      <w:pPr>
        <w:numPr>
          <w:ilvl w:val="0"/>
          <w:numId w:val="26"/>
        </w:numPr>
        <w:autoSpaceDE w:val="0"/>
        <w:autoSpaceDN w:val="0"/>
        <w:adjustRightInd w:val="0"/>
        <w:spacing w:after="10" w:line="276" w:lineRule="auto"/>
        <w:contextualSpacing/>
        <w:jc w:val="both"/>
        <w:rPr>
          <w:rFonts w:ascii="Arial" w:eastAsia="Calibri" w:hAnsi="Arial" w:cs="Arial"/>
          <w:color w:val="000000"/>
          <w:lang w:val="sr-Cyrl-RS"/>
        </w:rPr>
      </w:pPr>
      <w:r>
        <w:rPr>
          <w:rFonts w:ascii="Arial" w:eastAsia="Calibri" w:hAnsi="Arial" w:cs="Arial"/>
          <w:color w:val="000000"/>
          <w:lang w:val="sr-Cyrl-ME"/>
        </w:rPr>
        <w:t>originaln</w:t>
      </w:r>
      <w:r>
        <w:rPr>
          <w:rFonts w:ascii="Arial" w:eastAsia="Calibri" w:hAnsi="Arial" w:cs="Arial"/>
          <w:color w:val="000000"/>
          <w:lang w:val="sr-Cyrl-RS"/>
        </w:rPr>
        <w:t>a</w:t>
      </w:r>
      <w:r>
        <w:rPr>
          <w:rFonts w:ascii="Arial" w:eastAsia="Calibri" w:hAnsi="Arial" w:cs="Arial"/>
          <w:color w:val="000000"/>
          <w:lang w:val="sr-Cyrl-ME"/>
        </w:rPr>
        <w:t xml:space="preserve"> svjedočanstva o završenim pojedinačnim razredima srednjeg obrazovanja</w:t>
      </w:r>
      <w:r>
        <w:rPr>
          <w:rFonts w:ascii="Arial" w:eastAsia="Calibri" w:hAnsi="Arial" w:cs="Arial"/>
          <w:color w:val="000000"/>
          <w:lang w:val="sr-Cyrl-RS"/>
        </w:rPr>
        <w:t>;</w:t>
      </w:r>
      <w:r>
        <w:rPr>
          <w:rFonts w:ascii="Arial" w:eastAsia="Calibri" w:hAnsi="Arial" w:cs="Arial"/>
          <w:color w:val="000000"/>
          <w:lang w:val="sr-Cyrl-ME"/>
        </w:rPr>
        <w:t xml:space="preserve"> </w:t>
      </w:r>
    </w:p>
    <w:p w:rsidR="002923B5" w:rsidRDefault="002923B5" w:rsidP="002923B5">
      <w:pPr>
        <w:numPr>
          <w:ilvl w:val="0"/>
          <w:numId w:val="26"/>
        </w:numPr>
        <w:autoSpaceDE w:val="0"/>
        <w:autoSpaceDN w:val="0"/>
        <w:adjustRightInd w:val="0"/>
        <w:spacing w:after="10" w:line="276" w:lineRule="auto"/>
        <w:contextualSpacing/>
        <w:jc w:val="both"/>
        <w:rPr>
          <w:rFonts w:ascii="Arial" w:eastAsia="Calibri" w:hAnsi="Arial" w:cs="Arial"/>
          <w:color w:val="000000"/>
          <w:lang w:val="sr-Cyrl-RS"/>
        </w:rPr>
      </w:pPr>
      <w:r>
        <w:rPr>
          <w:rFonts w:ascii="Arial" w:eastAsia="Calibri" w:hAnsi="Arial" w:cs="Arial"/>
          <w:color w:val="000000"/>
          <w:lang w:val="sr-Cyrl-ME"/>
        </w:rPr>
        <w:t>diplom</w:t>
      </w:r>
      <w:r>
        <w:rPr>
          <w:rFonts w:ascii="Arial" w:eastAsia="Calibri" w:hAnsi="Arial" w:cs="Arial"/>
          <w:color w:val="000000"/>
          <w:lang w:val="en-GB"/>
        </w:rPr>
        <w:t>a</w:t>
      </w:r>
      <w:r>
        <w:rPr>
          <w:rFonts w:ascii="Arial" w:eastAsia="Calibri" w:hAnsi="Arial" w:cs="Arial"/>
          <w:color w:val="000000"/>
          <w:lang w:val="sr-Cyrl-ME"/>
        </w:rPr>
        <w:t xml:space="preserve"> “Luča” ili ekvivalentn</w:t>
      </w:r>
      <w:r>
        <w:rPr>
          <w:rFonts w:ascii="Arial" w:eastAsia="Calibri" w:hAnsi="Arial" w:cs="Arial"/>
          <w:color w:val="000000"/>
          <w:lang w:val="en-GB"/>
        </w:rPr>
        <w:t>a</w:t>
      </w:r>
      <w:r>
        <w:rPr>
          <w:rFonts w:ascii="Arial" w:eastAsia="Calibri" w:hAnsi="Arial" w:cs="Arial"/>
          <w:color w:val="000000"/>
          <w:lang w:val="sr-Cyrl-ME"/>
        </w:rPr>
        <w:t xml:space="preserve"> diplom</w:t>
      </w:r>
      <w:r>
        <w:rPr>
          <w:rFonts w:ascii="Arial" w:eastAsia="Calibri" w:hAnsi="Arial" w:cs="Arial"/>
          <w:color w:val="000000"/>
          <w:lang w:val="en-GB"/>
        </w:rPr>
        <w:t>a</w:t>
      </w:r>
      <w:r>
        <w:rPr>
          <w:rFonts w:ascii="Arial" w:eastAsia="Calibri" w:hAnsi="Arial" w:cs="Arial"/>
          <w:color w:val="000000"/>
          <w:lang w:val="sr-Cyrl-RS"/>
        </w:rPr>
        <w:t>;</w:t>
      </w:r>
      <w:r>
        <w:rPr>
          <w:rFonts w:ascii="Arial" w:eastAsia="Calibri" w:hAnsi="Arial" w:cs="Arial"/>
          <w:color w:val="000000"/>
          <w:lang w:val="sr-Cyrl-ME"/>
        </w:rPr>
        <w:t xml:space="preserve"> </w:t>
      </w:r>
    </w:p>
    <w:p w:rsidR="002923B5" w:rsidRDefault="002923B5" w:rsidP="002923B5">
      <w:pPr>
        <w:numPr>
          <w:ilvl w:val="0"/>
          <w:numId w:val="26"/>
        </w:numPr>
        <w:autoSpaceDE w:val="0"/>
        <w:autoSpaceDN w:val="0"/>
        <w:adjustRightInd w:val="0"/>
        <w:spacing w:after="10" w:line="276" w:lineRule="auto"/>
        <w:contextualSpacing/>
        <w:jc w:val="both"/>
        <w:rPr>
          <w:rFonts w:ascii="Arial" w:eastAsia="Calibri" w:hAnsi="Arial" w:cs="Arial"/>
          <w:color w:val="000000"/>
          <w:lang w:val="sr-Cyrl-RS"/>
        </w:rPr>
      </w:pPr>
      <w:r>
        <w:rPr>
          <w:rFonts w:ascii="Arial" w:eastAsia="Calibri" w:hAnsi="Arial" w:cs="Arial"/>
          <w:color w:val="000000"/>
          <w:lang w:val="sr-Cyrl-ME"/>
        </w:rPr>
        <w:t>kopij</w:t>
      </w:r>
      <w:r>
        <w:rPr>
          <w:rFonts w:ascii="Arial" w:eastAsia="Calibri" w:hAnsi="Arial" w:cs="Arial"/>
          <w:color w:val="000000"/>
          <w:lang w:val="sr-Cyrl-RS"/>
        </w:rPr>
        <w:t>a</w:t>
      </w:r>
      <w:r>
        <w:rPr>
          <w:rFonts w:ascii="Arial" w:eastAsia="Calibri" w:hAnsi="Arial" w:cs="Arial"/>
          <w:color w:val="000000"/>
          <w:lang w:val="sr-Cyrl-ME"/>
        </w:rPr>
        <w:t xml:space="preserve"> biometrijske lične karte, a za strance odgovarajuć</w:t>
      </w:r>
      <w:r>
        <w:rPr>
          <w:rFonts w:ascii="Arial" w:eastAsia="Calibri" w:hAnsi="Arial" w:cs="Arial"/>
          <w:color w:val="000000"/>
          <w:lang w:val="en-GB"/>
        </w:rPr>
        <w:t>a</w:t>
      </w:r>
      <w:r>
        <w:rPr>
          <w:rFonts w:ascii="Arial" w:eastAsia="Calibri" w:hAnsi="Arial" w:cs="Arial"/>
          <w:color w:val="000000"/>
          <w:lang w:val="sr-Cyrl-ME"/>
        </w:rPr>
        <w:t xml:space="preserve"> ličn</w:t>
      </w:r>
      <w:r>
        <w:rPr>
          <w:rFonts w:ascii="Arial" w:eastAsia="Calibri" w:hAnsi="Arial" w:cs="Arial"/>
          <w:color w:val="000000"/>
          <w:lang w:val="sr-Cyrl-RS"/>
        </w:rPr>
        <w:t>a</w:t>
      </w:r>
      <w:r>
        <w:rPr>
          <w:rFonts w:ascii="Arial" w:eastAsia="Calibri" w:hAnsi="Arial" w:cs="Arial"/>
          <w:color w:val="000000"/>
          <w:lang w:val="sr-Cyrl-ME"/>
        </w:rPr>
        <w:t xml:space="preserve"> isprav</w:t>
      </w:r>
      <w:r>
        <w:rPr>
          <w:rFonts w:ascii="Arial" w:eastAsia="Calibri" w:hAnsi="Arial" w:cs="Arial"/>
          <w:color w:val="000000"/>
          <w:lang w:val="sr-Cyrl-RS"/>
        </w:rPr>
        <w:t>a</w:t>
      </w:r>
      <w:r>
        <w:rPr>
          <w:rFonts w:ascii="Arial" w:eastAsia="Calibri" w:hAnsi="Arial" w:cs="Arial"/>
          <w:color w:val="000000"/>
          <w:lang w:val="sr-Cyrl-ME"/>
        </w:rPr>
        <w:t xml:space="preserve"> koja se</w:t>
      </w:r>
      <w:r>
        <w:rPr>
          <w:rFonts w:ascii="Arial" w:eastAsia="Calibri" w:hAnsi="Arial" w:cs="Arial"/>
          <w:color w:val="000000"/>
          <w:lang w:val="sr-Cyrl-RS"/>
        </w:rPr>
        <w:t xml:space="preserve"> </w:t>
      </w:r>
      <w:r>
        <w:rPr>
          <w:rFonts w:ascii="Arial" w:eastAsia="Calibri" w:hAnsi="Arial" w:cs="Arial"/>
          <w:color w:val="000000"/>
          <w:lang w:val="sr-Cyrl-ME"/>
        </w:rPr>
        <w:t>izdaje u</w:t>
      </w:r>
      <w:r>
        <w:rPr>
          <w:rFonts w:ascii="Arial" w:eastAsia="Calibri" w:hAnsi="Arial" w:cs="Arial"/>
          <w:color w:val="000000"/>
          <w:lang w:val="sr-Cyrl-RS"/>
        </w:rPr>
        <w:t xml:space="preserve"> </w:t>
      </w:r>
      <w:r>
        <w:rPr>
          <w:rFonts w:ascii="Arial" w:eastAsia="Calibri" w:hAnsi="Arial" w:cs="Arial"/>
          <w:color w:val="000000"/>
          <w:lang w:val="sr-Cyrl-ME"/>
        </w:rPr>
        <w:t>skladu sa</w:t>
      </w:r>
      <w:r>
        <w:rPr>
          <w:rFonts w:ascii="Arial" w:eastAsia="Calibri" w:hAnsi="Arial" w:cs="Arial"/>
          <w:color w:val="000000"/>
          <w:lang w:val="sr-Cyrl-RS"/>
        </w:rPr>
        <w:t xml:space="preserve"> </w:t>
      </w:r>
      <w:r>
        <w:rPr>
          <w:rFonts w:ascii="Arial" w:eastAsia="Calibri" w:hAnsi="Arial" w:cs="Arial"/>
          <w:color w:val="000000"/>
          <w:lang w:val="sr-Cyrl-ME"/>
        </w:rPr>
        <w:t>posebnim propisom</w:t>
      </w:r>
      <w:r>
        <w:rPr>
          <w:rFonts w:ascii="Arial" w:eastAsia="Calibri" w:hAnsi="Arial" w:cs="Arial"/>
          <w:color w:val="000000"/>
          <w:lang w:val="sr-Cyrl-RS"/>
        </w:rPr>
        <w:t>;</w:t>
      </w:r>
      <w:r>
        <w:rPr>
          <w:rFonts w:ascii="Arial" w:eastAsia="Calibri" w:hAnsi="Arial" w:cs="Arial"/>
          <w:color w:val="000000"/>
          <w:lang w:val="sr-Cyrl-ME"/>
        </w:rPr>
        <w:t xml:space="preserve"> </w:t>
      </w:r>
    </w:p>
    <w:p w:rsidR="002923B5" w:rsidRDefault="002923B5" w:rsidP="002923B5">
      <w:pPr>
        <w:numPr>
          <w:ilvl w:val="0"/>
          <w:numId w:val="26"/>
        </w:numPr>
        <w:autoSpaceDE w:val="0"/>
        <w:autoSpaceDN w:val="0"/>
        <w:adjustRightInd w:val="0"/>
        <w:spacing w:after="10" w:line="276" w:lineRule="auto"/>
        <w:contextualSpacing/>
        <w:jc w:val="both"/>
        <w:rPr>
          <w:rFonts w:ascii="Arial" w:eastAsia="Calibri" w:hAnsi="Arial" w:cs="Arial"/>
          <w:color w:val="000000"/>
          <w:lang w:val="sr-Cyrl-RS"/>
        </w:rPr>
      </w:pPr>
      <w:r>
        <w:rPr>
          <w:rFonts w:ascii="Arial" w:eastAsia="Calibri" w:hAnsi="Arial" w:cs="Arial"/>
          <w:color w:val="000000"/>
          <w:lang w:val="sr-Cyrl-ME"/>
        </w:rPr>
        <w:t>diplom</w:t>
      </w:r>
      <w:r>
        <w:rPr>
          <w:rFonts w:ascii="Arial" w:eastAsia="Calibri" w:hAnsi="Arial" w:cs="Arial"/>
          <w:color w:val="000000"/>
          <w:lang w:val="en-GB"/>
        </w:rPr>
        <w:t>a</w:t>
      </w:r>
      <w:r>
        <w:rPr>
          <w:rFonts w:ascii="Arial" w:eastAsia="Calibri" w:hAnsi="Arial" w:cs="Arial"/>
          <w:color w:val="000000"/>
          <w:lang w:val="sr-Cyrl-ME"/>
        </w:rPr>
        <w:t xml:space="preserve"> (ili ekvivalentn</w:t>
      </w:r>
      <w:r>
        <w:rPr>
          <w:rFonts w:ascii="Arial" w:eastAsia="Calibri" w:hAnsi="Arial" w:cs="Arial"/>
          <w:color w:val="000000"/>
          <w:lang w:val="en-GB"/>
        </w:rPr>
        <w:t>i</w:t>
      </w:r>
      <w:r>
        <w:rPr>
          <w:rFonts w:ascii="Arial" w:eastAsia="Calibri" w:hAnsi="Arial" w:cs="Arial"/>
          <w:color w:val="000000"/>
          <w:lang w:val="sr-Cyrl-ME"/>
        </w:rPr>
        <w:t xml:space="preserve"> dokument) o osvojenoj prvoj ili drugoj nagradi na državnom</w:t>
      </w:r>
      <w:r>
        <w:rPr>
          <w:rFonts w:ascii="Arial" w:eastAsia="Calibri" w:hAnsi="Arial" w:cs="Arial"/>
          <w:color w:val="000000"/>
          <w:lang w:val="sr-Cyrl-RS"/>
        </w:rPr>
        <w:t xml:space="preserve"> </w:t>
      </w:r>
      <w:r>
        <w:rPr>
          <w:rFonts w:ascii="Arial" w:eastAsia="Calibri" w:hAnsi="Arial" w:cs="Arial"/>
          <w:color w:val="000000"/>
          <w:lang w:val="sr-Cyrl-ME"/>
        </w:rPr>
        <w:t>ili</w:t>
      </w:r>
      <w:r>
        <w:rPr>
          <w:rFonts w:ascii="Arial" w:eastAsia="Calibri" w:hAnsi="Arial" w:cs="Arial"/>
          <w:color w:val="000000"/>
          <w:lang w:val="sr-Cyrl-RS"/>
        </w:rPr>
        <w:t xml:space="preserve"> </w:t>
      </w:r>
      <w:r>
        <w:rPr>
          <w:rFonts w:ascii="Arial" w:eastAsia="Calibri" w:hAnsi="Arial" w:cs="Arial"/>
          <w:color w:val="000000"/>
          <w:lang w:val="sr-Cyrl-ME"/>
        </w:rPr>
        <w:t>međunarodnom takmičenju iz predmeta koji su od značaja za nastavak obrazovanja.</w:t>
      </w:r>
    </w:p>
    <w:p w:rsidR="002923B5" w:rsidRDefault="002923B5" w:rsidP="002923B5">
      <w:pPr>
        <w:autoSpaceDE w:val="0"/>
        <w:autoSpaceDN w:val="0"/>
        <w:adjustRightInd w:val="0"/>
        <w:spacing w:after="10" w:line="276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  <w:lang w:val="sr-Cyrl-ME"/>
        </w:rPr>
        <w:t xml:space="preserve"> </w:t>
      </w:r>
    </w:p>
    <w:p w:rsidR="002923B5" w:rsidRDefault="002923B5" w:rsidP="002923B5">
      <w:pPr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Stranac podnosi i dokaz o poznavanju jezika na kome se izvode studije, izuzev u slučaju kada je završio srednju školu na jednom od jezika koji su u službenoj upotrebi u Crnoj Gori.</w:t>
      </w:r>
    </w:p>
    <w:p w:rsidR="002923B5" w:rsidRDefault="002923B5" w:rsidP="002923B5">
      <w:pPr>
        <w:spacing w:line="276" w:lineRule="auto"/>
        <w:jc w:val="both"/>
        <w:rPr>
          <w:rFonts w:ascii="Arial" w:eastAsia="Calibri" w:hAnsi="Arial" w:cs="Arial"/>
          <w:color w:val="000000" w:themeColor="text1"/>
          <w:lang w:val="sr-Cyrl-RS"/>
        </w:rPr>
      </w:pPr>
    </w:p>
    <w:p w:rsidR="002923B5" w:rsidRDefault="002923B5" w:rsidP="002923B5">
      <w:pPr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 w:themeColor="text1"/>
        </w:rPr>
        <w:t xml:space="preserve">Prijava na konkurs se podnosi </w:t>
      </w:r>
      <w:r>
        <w:rPr>
          <w:rFonts w:ascii="Arial" w:eastAsia="Calibri" w:hAnsi="Arial" w:cs="Arial"/>
          <w:b/>
          <w:color w:val="000000" w:themeColor="text1"/>
        </w:rPr>
        <w:t xml:space="preserve">30.09.2021. godine </w:t>
      </w:r>
      <w:r>
        <w:rPr>
          <w:rFonts w:ascii="Arial" w:eastAsia="Calibri" w:hAnsi="Arial" w:cs="Arial"/>
          <w:color w:val="000000" w:themeColor="text1"/>
        </w:rPr>
        <w:t xml:space="preserve">u okviru radnog vremena studentske službe </w:t>
      </w:r>
      <w:r>
        <w:rPr>
          <w:rFonts w:ascii="Arial" w:eastAsia="Calibri" w:hAnsi="Arial" w:cs="Arial"/>
        </w:rPr>
        <w:t>Fakulteta likovnih umjetnosti.</w:t>
      </w:r>
    </w:p>
    <w:p w:rsidR="002923B5" w:rsidRDefault="002923B5" w:rsidP="002923B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 w:themeColor="text1"/>
        </w:rPr>
      </w:pPr>
    </w:p>
    <w:p w:rsidR="002923B5" w:rsidRDefault="002923B5" w:rsidP="002923B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Neblagovremeno podnijeta prijava neće se uzeti u razmatranje.</w:t>
      </w:r>
    </w:p>
    <w:p w:rsidR="002923B5" w:rsidRDefault="002923B5" w:rsidP="002923B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/>
          <w:color w:val="000000"/>
        </w:rPr>
      </w:pPr>
    </w:p>
    <w:p w:rsidR="002923B5" w:rsidRDefault="002923B5" w:rsidP="002923B5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lang w:val="sr-Cyrl-RS"/>
        </w:rPr>
      </w:pPr>
      <w:r>
        <w:rPr>
          <w:rFonts w:ascii="Arial" w:eastAsia="Calibri" w:hAnsi="Arial" w:cs="Arial"/>
          <w:color w:val="000000"/>
          <w:lang w:val="sr-Cyrl-ME"/>
        </w:rPr>
        <w:t>Testovi iz dva predmeta od značaja za nastavak obrazovanja za kandidate koji ni</w:t>
      </w:r>
      <w:r>
        <w:rPr>
          <w:rFonts w:ascii="Arial" w:eastAsia="Calibri" w:hAnsi="Arial" w:cs="Arial"/>
          <w:color w:val="000000"/>
          <w:lang w:val="sr-Cyrl-RS"/>
        </w:rPr>
        <w:t>je</w:t>
      </w:r>
      <w:r>
        <w:rPr>
          <w:rFonts w:ascii="Arial" w:eastAsia="Calibri" w:hAnsi="Arial" w:cs="Arial"/>
          <w:color w:val="000000"/>
          <w:lang w:val="sr-Cyrl-ME"/>
        </w:rPr>
        <w:t xml:space="preserve">su imali eksterni maturski odnosno stručni ispit polažu se </w:t>
      </w:r>
      <w:r>
        <w:rPr>
          <w:rFonts w:ascii="Arial" w:eastAsia="Calibri" w:hAnsi="Arial" w:cs="Arial"/>
          <w:b/>
          <w:color w:val="000000"/>
          <w:lang w:val="en-GB"/>
        </w:rPr>
        <w:t>01.10.</w:t>
      </w:r>
      <w:r>
        <w:rPr>
          <w:rFonts w:ascii="Arial" w:eastAsia="Calibri" w:hAnsi="Arial" w:cs="Arial"/>
          <w:b/>
          <w:color w:val="000000"/>
          <w:lang w:val="sr-Cyrl-RS"/>
        </w:rPr>
        <w:t>2021</w:t>
      </w:r>
      <w:r>
        <w:rPr>
          <w:rFonts w:ascii="Arial" w:eastAsia="Calibri" w:hAnsi="Arial" w:cs="Arial"/>
          <w:b/>
          <w:color w:val="000000"/>
          <w:lang w:val="sr-Cyrl-ME"/>
        </w:rPr>
        <w:t xml:space="preserve">. godine, </w:t>
      </w:r>
      <w:r>
        <w:rPr>
          <w:rFonts w:ascii="Arial" w:eastAsia="Calibri" w:hAnsi="Arial" w:cs="Arial"/>
          <w:color w:val="000000"/>
          <w:lang w:val="sr-Cyrl-ME"/>
        </w:rPr>
        <w:t xml:space="preserve">prema rasporedu </w:t>
      </w:r>
      <w:r w:rsidR="00F57CE2">
        <w:rPr>
          <w:rFonts w:ascii="Arial" w:eastAsia="Calibri" w:hAnsi="Arial" w:cs="Arial"/>
          <w:color w:val="000000"/>
          <w:lang w:val="en-GB"/>
        </w:rPr>
        <w:t>Fakulteta likovnih umjetnosti</w:t>
      </w:r>
      <w:r>
        <w:rPr>
          <w:rFonts w:ascii="Arial" w:eastAsia="Calibri" w:hAnsi="Arial" w:cs="Arial"/>
          <w:color w:val="000000"/>
          <w:lang w:val="sr-Cyrl-ME"/>
        </w:rPr>
        <w:t xml:space="preserve">. </w:t>
      </w:r>
    </w:p>
    <w:p w:rsidR="002923B5" w:rsidRDefault="002923B5" w:rsidP="002923B5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Calibri" w:hAnsi="Arial" w:cs="Arial"/>
          <w:b/>
          <w:color w:val="000000"/>
        </w:rPr>
      </w:pPr>
    </w:p>
    <w:p w:rsidR="002923B5" w:rsidRDefault="002923B5" w:rsidP="002923B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  <w:lang w:val="sr-Cyrl-ME"/>
        </w:rPr>
        <w:t>Prijemni ispit, a koji je dodatni uslov za upis, polaže se prema rasporedu</w:t>
      </w:r>
      <w:r>
        <w:rPr>
          <w:rFonts w:ascii="Arial" w:eastAsia="Calibri" w:hAnsi="Arial" w:cs="Arial"/>
          <w:color w:val="000000"/>
          <w:lang w:val="en-GB"/>
        </w:rPr>
        <w:t xml:space="preserve"> </w:t>
      </w:r>
      <w:r w:rsidR="00F57CE2">
        <w:rPr>
          <w:rFonts w:ascii="Arial" w:eastAsia="Calibri" w:hAnsi="Arial" w:cs="Arial"/>
          <w:color w:val="000000"/>
          <w:lang w:val="en-GB"/>
        </w:rPr>
        <w:t>Fakulteta likovnih umjetnosti</w:t>
      </w:r>
      <w:r>
        <w:rPr>
          <w:rFonts w:ascii="Arial" w:eastAsia="Calibri" w:hAnsi="Arial" w:cs="Arial"/>
          <w:color w:val="000000"/>
          <w:lang w:val="en-GB"/>
        </w:rPr>
        <w:t xml:space="preserve">, </w:t>
      </w:r>
      <w:r>
        <w:rPr>
          <w:rFonts w:ascii="Arial" w:eastAsia="Calibri" w:hAnsi="Arial" w:cs="Arial"/>
          <w:color w:val="000000"/>
          <w:lang w:val="sr-Cyrl-ME"/>
        </w:rPr>
        <w:t xml:space="preserve">u periodu </w:t>
      </w:r>
      <w:r>
        <w:rPr>
          <w:rFonts w:ascii="Arial" w:eastAsia="Calibri" w:hAnsi="Arial" w:cs="Arial"/>
          <w:b/>
          <w:color w:val="000000"/>
          <w:lang w:val="en-GB"/>
        </w:rPr>
        <w:t xml:space="preserve">02.10.2021. </w:t>
      </w:r>
      <w:r>
        <w:rPr>
          <w:rFonts w:ascii="Arial" w:eastAsia="Calibri" w:hAnsi="Arial" w:cs="Arial"/>
          <w:color w:val="000000"/>
          <w:lang w:val="en-GB"/>
        </w:rPr>
        <w:t>do</w:t>
      </w:r>
      <w:r>
        <w:rPr>
          <w:rFonts w:ascii="Arial" w:eastAsia="Calibri" w:hAnsi="Arial" w:cs="Arial"/>
          <w:b/>
          <w:color w:val="000000"/>
          <w:lang w:val="en-GB"/>
        </w:rPr>
        <w:t xml:space="preserve"> 05.10.2021</w:t>
      </w:r>
      <w:r>
        <w:rPr>
          <w:rFonts w:ascii="Arial" w:eastAsia="Calibri" w:hAnsi="Arial" w:cs="Arial"/>
          <w:b/>
          <w:color w:val="000000"/>
        </w:rPr>
        <w:t>.</w:t>
      </w:r>
      <w:r>
        <w:rPr>
          <w:rFonts w:ascii="Arial" w:eastAsia="Calibri" w:hAnsi="Arial" w:cs="Arial"/>
          <w:b/>
          <w:color w:val="000000"/>
          <w:lang w:val="sr-Cyrl-ME"/>
        </w:rPr>
        <w:t xml:space="preserve"> godine.</w:t>
      </w:r>
      <w:r>
        <w:rPr>
          <w:rFonts w:ascii="Arial" w:eastAsia="Calibri" w:hAnsi="Arial" w:cs="Arial"/>
          <w:color w:val="000000"/>
          <w:lang w:val="sr-Cyrl-ME"/>
        </w:rPr>
        <w:t xml:space="preserve"> </w:t>
      </w:r>
    </w:p>
    <w:p w:rsidR="002923B5" w:rsidRDefault="002923B5" w:rsidP="002923B5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Calibri" w:hAnsi="Arial" w:cs="Arial"/>
          <w:color w:val="000000"/>
        </w:rPr>
      </w:pPr>
    </w:p>
    <w:p w:rsidR="002923B5" w:rsidRDefault="002923B5" w:rsidP="002923B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Upis kandidata i izdavanje uvjerenja izvršiće se zaključno sa </w:t>
      </w:r>
      <w:r>
        <w:rPr>
          <w:rFonts w:ascii="Arial" w:eastAsia="Calibri" w:hAnsi="Arial" w:cs="Arial"/>
          <w:b/>
          <w:color w:val="000000"/>
        </w:rPr>
        <w:t>08.10.2021. godine.</w:t>
      </w:r>
    </w:p>
    <w:p w:rsidR="002923B5" w:rsidRDefault="002923B5" w:rsidP="002923B5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Calibri" w:hAnsi="Arial" w:cs="Arial"/>
          <w:b/>
          <w:color w:val="000000"/>
        </w:rPr>
      </w:pPr>
    </w:p>
    <w:p w:rsidR="002923B5" w:rsidRDefault="002923B5" w:rsidP="002923B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Upis studenata na Univerzitet Crne Gore bliže je uređen Pravilnikom o uslovima, kriterijumima i postupku upisa na osnovne studije Univerziteta Crne Gore br. 01-2458 od 17.12.2009. godine, sa izmjenama i dopunama br. 08-463 od 31.03.2011. godine, br. 08- 463 od 02.06.2011. godine, br. 08-153/2 od 03.05.2012. godine, br. 08-793/1 od 23.05.2013. godine i br. 08-614/1 od 24.04.2014. godine.</w:t>
      </w:r>
    </w:p>
    <w:p w:rsidR="002923B5" w:rsidRDefault="002923B5" w:rsidP="002923B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p w:rsidR="002923B5" w:rsidRDefault="002923B5" w:rsidP="002923B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Na pitanja koja nijesu regulisana ovim propisom ili su u suprotnosti sa odredbama Zakona o visokom obrazovanju i drugih relevantnih propisa, neposredno će se primjenjivati odredbe tih propisa.</w:t>
      </w:r>
    </w:p>
    <w:p w:rsidR="002923B5" w:rsidRDefault="002923B5" w:rsidP="002923B5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</w:p>
    <w:p w:rsidR="002923B5" w:rsidRDefault="002923B5" w:rsidP="002923B5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lang w:val="de-DE"/>
        </w:rPr>
      </w:pPr>
      <w:r>
        <w:rPr>
          <w:rFonts w:ascii="Arial" w:eastAsia="Calibri" w:hAnsi="Arial" w:cs="Arial"/>
          <w:color w:val="000000"/>
          <w:lang w:val="de-DE"/>
        </w:rPr>
        <w:t xml:space="preserve">Pravilnik je objavljen na internet stranici Univerziteta Crne Gore: </w:t>
      </w:r>
      <w:hyperlink r:id="rId8" w:history="1">
        <w:r>
          <w:rPr>
            <w:rStyle w:val="Hyperlink"/>
            <w:rFonts w:ascii="Arial" w:eastAsia="Calibri" w:hAnsi="Arial" w:cs="Arial"/>
            <w:lang w:val="de-DE"/>
          </w:rPr>
          <w:t>www.ucg.ac.me</w:t>
        </w:r>
      </w:hyperlink>
      <w:r>
        <w:rPr>
          <w:rFonts w:ascii="Arial" w:eastAsia="Calibri" w:hAnsi="Arial" w:cs="Arial"/>
          <w:color w:val="000000"/>
          <w:lang w:val="de-DE"/>
        </w:rPr>
        <w:t>.</w:t>
      </w:r>
    </w:p>
    <w:p w:rsidR="002923B5" w:rsidRDefault="002923B5" w:rsidP="002923B5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</w:rPr>
      </w:pPr>
    </w:p>
    <w:p w:rsidR="002923B5" w:rsidRDefault="002923B5" w:rsidP="002923B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Napomene:</w:t>
      </w:r>
    </w:p>
    <w:p w:rsidR="002923B5" w:rsidRDefault="002923B5" w:rsidP="002923B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 xml:space="preserve"> </w:t>
      </w:r>
    </w:p>
    <w:p w:rsidR="002923B5" w:rsidRDefault="002923B5" w:rsidP="002923B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  <w:lang w:val="sr-Cyrl-ME"/>
        </w:rPr>
        <w:t xml:space="preserve">Lice koje je podnijelo zahtjev za priznavanje inostrane obrazovne isprave, a postupak priznavanja nije završen prije isteka roka za podnošenje prijave za upis, može uslovno konkurisati za upis i upisati se na osnovu potvrde da je pokrenut postupak priznavanja kod nadležnog organa. U slučaju da </w:t>
      </w:r>
      <w:r>
        <w:rPr>
          <w:rFonts w:ascii="Arial" w:eastAsia="Calibri" w:hAnsi="Arial" w:cs="Arial"/>
          <w:color w:val="000000"/>
          <w:lang w:val="en-GB"/>
        </w:rPr>
        <w:t xml:space="preserve">po zahtjevu za </w:t>
      </w:r>
      <w:r>
        <w:rPr>
          <w:rFonts w:ascii="Arial" w:eastAsia="Calibri" w:hAnsi="Arial" w:cs="Arial"/>
          <w:color w:val="000000"/>
          <w:lang w:val="sr-Cyrl-ME"/>
        </w:rPr>
        <w:t xml:space="preserve"> priznavanje inostrane obrazovne isprave ne bude okončan do </w:t>
      </w:r>
      <w:r>
        <w:rPr>
          <w:rFonts w:ascii="Arial" w:eastAsia="Calibri" w:hAnsi="Arial" w:cs="Arial"/>
          <w:color w:val="000000"/>
          <w:lang w:val="en-GB"/>
        </w:rPr>
        <w:t>dana određenog za upis</w:t>
      </w:r>
      <w:r>
        <w:rPr>
          <w:rFonts w:ascii="Arial" w:eastAsia="Calibri" w:hAnsi="Arial" w:cs="Arial"/>
          <w:color w:val="000000"/>
          <w:lang w:val="sr-Cyrl-ME"/>
        </w:rPr>
        <w:t xml:space="preserve">, </w:t>
      </w:r>
      <w:r>
        <w:rPr>
          <w:rFonts w:ascii="Arial" w:eastAsia="Calibri" w:hAnsi="Arial" w:cs="Arial"/>
          <w:color w:val="000000"/>
          <w:lang w:val="en-GB"/>
        </w:rPr>
        <w:t xml:space="preserve">zahtjev </w:t>
      </w:r>
      <w:r>
        <w:rPr>
          <w:rFonts w:ascii="Arial" w:eastAsia="Calibri" w:hAnsi="Arial" w:cs="Arial"/>
          <w:color w:val="000000"/>
          <w:lang w:val="sr-Cyrl-ME"/>
        </w:rPr>
        <w:t xml:space="preserve">bude odbijen ili ako inostrana obrazovna isprava ne daje pravo na upis na izabrani studijski program Univerziteta, smatraće se da </w:t>
      </w:r>
      <w:r>
        <w:rPr>
          <w:rFonts w:ascii="Arial" w:eastAsia="Calibri" w:hAnsi="Arial" w:cs="Arial"/>
          <w:color w:val="000000"/>
          <w:lang w:val="en-GB"/>
        </w:rPr>
        <w:t xml:space="preserve">nije ispunjen uslov za </w:t>
      </w:r>
      <w:r>
        <w:rPr>
          <w:rFonts w:ascii="Arial" w:eastAsia="Calibri" w:hAnsi="Arial" w:cs="Arial"/>
          <w:color w:val="000000"/>
          <w:lang w:val="sr-Cyrl-ME"/>
        </w:rPr>
        <w:t xml:space="preserve">upis. </w:t>
      </w:r>
    </w:p>
    <w:p w:rsidR="002923B5" w:rsidRDefault="002923B5" w:rsidP="002923B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p w:rsidR="002923B5" w:rsidRDefault="002923B5" w:rsidP="002923B5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  <w:lang w:val="sr-Cyrl-ME"/>
        </w:rPr>
        <w:t xml:space="preserve">U slučaju da kandidat podnosi duplikate umjesto traženih originalnih dokumenata, dužan je da </w:t>
      </w:r>
      <w:r>
        <w:rPr>
          <w:rFonts w:ascii="Arial" w:eastAsia="Calibri" w:hAnsi="Arial" w:cs="Arial"/>
          <w:color w:val="000000"/>
        </w:rPr>
        <w:t xml:space="preserve">potpiše </w:t>
      </w:r>
      <w:r>
        <w:rPr>
          <w:rFonts w:ascii="Arial" w:eastAsia="Calibri" w:hAnsi="Arial" w:cs="Arial"/>
          <w:color w:val="000000"/>
          <w:lang w:val="sr-Cyrl-ME"/>
        </w:rPr>
        <w:t>izjav</w:t>
      </w:r>
      <w:r>
        <w:rPr>
          <w:rFonts w:ascii="Arial" w:eastAsia="Calibri" w:hAnsi="Arial" w:cs="Arial"/>
          <w:color w:val="000000"/>
        </w:rPr>
        <w:t>u</w:t>
      </w:r>
      <w:r>
        <w:rPr>
          <w:rFonts w:ascii="Arial" w:eastAsia="Calibri" w:hAnsi="Arial" w:cs="Arial"/>
          <w:color w:val="000000"/>
          <w:lang w:val="sr-Cyrl-ME"/>
        </w:rPr>
        <w:t xml:space="preserve"> da or</w:t>
      </w:r>
      <w:r>
        <w:rPr>
          <w:rFonts w:ascii="Arial" w:eastAsia="Calibri" w:hAnsi="Arial" w:cs="Arial"/>
          <w:color w:val="000000"/>
          <w:lang w:val="en-GB"/>
        </w:rPr>
        <w:t>i</w:t>
      </w:r>
      <w:r>
        <w:rPr>
          <w:rFonts w:ascii="Arial" w:eastAsia="Calibri" w:hAnsi="Arial" w:cs="Arial"/>
          <w:color w:val="000000"/>
          <w:lang w:val="sr-Cyrl-ME"/>
        </w:rPr>
        <w:t>ginalna dokumenta nije iskoristio za ostvarivanje prava na upis na nekom drugom studijskom programu. Kandidat koji da netačnu izjavu biće eliminisan iz kvalifikacionog postupka.</w:t>
      </w:r>
    </w:p>
    <w:p w:rsidR="002923B5" w:rsidRDefault="002923B5" w:rsidP="002923B5">
      <w:pPr>
        <w:jc w:val="center"/>
        <w:rPr>
          <w:rFonts w:ascii="Arial" w:eastAsia="Times New Roman" w:hAnsi="Arial" w:cs="Arial"/>
          <w:lang w:val="sr-Latn-CS"/>
        </w:rPr>
      </w:pPr>
    </w:p>
    <w:p w:rsidR="002923B5" w:rsidRDefault="002923B5" w:rsidP="002923B5">
      <w:pPr>
        <w:jc w:val="center"/>
        <w:rPr>
          <w:rFonts w:ascii="Arial" w:eastAsia="Times New Roman" w:hAnsi="Arial" w:cs="Arial"/>
          <w:lang w:val="sr-Latn-CS"/>
        </w:rPr>
      </w:pPr>
    </w:p>
    <w:p w:rsidR="002923B5" w:rsidRDefault="002923B5" w:rsidP="002923B5">
      <w:pPr>
        <w:jc w:val="center"/>
        <w:rPr>
          <w:rFonts w:ascii="Arial" w:eastAsia="Times New Roman" w:hAnsi="Arial" w:cs="Arial"/>
          <w:lang w:val="sr-Latn-CS"/>
        </w:rPr>
      </w:pPr>
    </w:p>
    <w:p w:rsidR="002923B5" w:rsidRDefault="002923B5" w:rsidP="002923B5">
      <w:pPr>
        <w:jc w:val="center"/>
        <w:rPr>
          <w:rFonts w:ascii="Arial" w:eastAsia="Times New Roman" w:hAnsi="Arial" w:cs="Arial"/>
          <w:lang w:val="sr-Latn-CS"/>
        </w:rPr>
      </w:pPr>
    </w:p>
    <w:p w:rsidR="00DA653F" w:rsidRPr="00DA653F" w:rsidRDefault="00DA653F" w:rsidP="002923B5">
      <w:pPr>
        <w:tabs>
          <w:tab w:val="left" w:pos="6394"/>
        </w:tabs>
        <w:spacing w:line="276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A653F" w:rsidRPr="00DA653F" w:rsidSect="00857CCA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F4C" w:rsidRDefault="00972F4C" w:rsidP="00EB21D5">
      <w:r>
        <w:separator/>
      </w:r>
    </w:p>
  </w:endnote>
  <w:endnote w:type="continuationSeparator" w:id="0">
    <w:p w:rsidR="00972F4C" w:rsidRDefault="00972F4C" w:rsidP="00EB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F4C" w:rsidRDefault="00972F4C" w:rsidP="00EB21D5">
      <w:r>
        <w:separator/>
      </w:r>
    </w:p>
  </w:footnote>
  <w:footnote w:type="continuationSeparator" w:id="0">
    <w:p w:rsidR="00972F4C" w:rsidRDefault="00972F4C" w:rsidP="00EB2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96DC2"/>
    <w:multiLevelType w:val="hybridMultilevel"/>
    <w:tmpl w:val="E74267B2"/>
    <w:lvl w:ilvl="0" w:tplc="A9303B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237AC"/>
    <w:multiLevelType w:val="hybridMultilevel"/>
    <w:tmpl w:val="892CEF36"/>
    <w:lvl w:ilvl="0" w:tplc="6CC8B4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628BA"/>
    <w:multiLevelType w:val="hybridMultilevel"/>
    <w:tmpl w:val="3A041840"/>
    <w:lvl w:ilvl="0" w:tplc="0F14B1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61245"/>
    <w:multiLevelType w:val="hybridMultilevel"/>
    <w:tmpl w:val="43DA4D40"/>
    <w:lvl w:ilvl="0" w:tplc="0E2E3A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5181C"/>
    <w:multiLevelType w:val="hybridMultilevel"/>
    <w:tmpl w:val="A56A638C"/>
    <w:lvl w:ilvl="0" w:tplc="618C96F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75F93"/>
    <w:multiLevelType w:val="hybridMultilevel"/>
    <w:tmpl w:val="EA14A77E"/>
    <w:lvl w:ilvl="0" w:tplc="E51C0B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F742C"/>
    <w:multiLevelType w:val="hybridMultilevel"/>
    <w:tmpl w:val="99CCCFEC"/>
    <w:lvl w:ilvl="0" w:tplc="A614C3A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6A1876"/>
    <w:multiLevelType w:val="hybridMultilevel"/>
    <w:tmpl w:val="26DAC0A4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0063E"/>
    <w:multiLevelType w:val="hybridMultilevel"/>
    <w:tmpl w:val="0862F2FC"/>
    <w:lvl w:ilvl="0" w:tplc="56A43D7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477FF"/>
    <w:multiLevelType w:val="hybridMultilevel"/>
    <w:tmpl w:val="554479A4"/>
    <w:lvl w:ilvl="0" w:tplc="CCC89E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1041C"/>
    <w:multiLevelType w:val="hybridMultilevel"/>
    <w:tmpl w:val="2CF657A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277DA"/>
    <w:multiLevelType w:val="hybridMultilevel"/>
    <w:tmpl w:val="56C413C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17EC3"/>
    <w:multiLevelType w:val="hybridMultilevel"/>
    <w:tmpl w:val="EA92A4A4"/>
    <w:lvl w:ilvl="0" w:tplc="AD3C55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B5ACE"/>
    <w:multiLevelType w:val="hybridMultilevel"/>
    <w:tmpl w:val="5C024F22"/>
    <w:lvl w:ilvl="0" w:tplc="9DF441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B0229"/>
    <w:multiLevelType w:val="hybridMultilevel"/>
    <w:tmpl w:val="B5E6C9D4"/>
    <w:lvl w:ilvl="0" w:tplc="B10817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B2B6A"/>
    <w:multiLevelType w:val="hybridMultilevel"/>
    <w:tmpl w:val="2CF657A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F3F79"/>
    <w:multiLevelType w:val="hybridMultilevel"/>
    <w:tmpl w:val="E80814DA"/>
    <w:lvl w:ilvl="0" w:tplc="0BB8F7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770A3"/>
    <w:multiLevelType w:val="hybridMultilevel"/>
    <w:tmpl w:val="1E920B02"/>
    <w:lvl w:ilvl="0" w:tplc="AC04AD2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2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E32C41"/>
    <w:multiLevelType w:val="hybridMultilevel"/>
    <w:tmpl w:val="2ADA527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50C52"/>
    <w:multiLevelType w:val="hybridMultilevel"/>
    <w:tmpl w:val="95DEEED2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02437"/>
    <w:multiLevelType w:val="hybridMultilevel"/>
    <w:tmpl w:val="98E293C6"/>
    <w:lvl w:ilvl="0" w:tplc="8BF2402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C67840"/>
    <w:multiLevelType w:val="hybridMultilevel"/>
    <w:tmpl w:val="93B4C516"/>
    <w:lvl w:ilvl="0" w:tplc="0AA23CB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9F2D1B"/>
    <w:multiLevelType w:val="hybridMultilevel"/>
    <w:tmpl w:val="3A9CEE5A"/>
    <w:lvl w:ilvl="0" w:tplc="2C1A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4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15"/>
  </w:num>
  <w:num w:numId="11">
    <w:abstractNumId w:val="10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7"/>
  </w:num>
  <w:num w:numId="17">
    <w:abstractNumId w:val="16"/>
  </w:num>
  <w:num w:numId="18">
    <w:abstractNumId w:val="17"/>
  </w:num>
  <w:num w:numId="19">
    <w:abstractNumId w:val="12"/>
  </w:num>
  <w:num w:numId="20">
    <w:abstractNumId w:val="8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1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6D"/>
    <w:rsid w:val="00002DA1"/>
    <w:rsid w:val="0000372D"/>
    <w:rsid w:val="0001581D"/>
    <w:rsid w:val="00031DF5"/>
    <w:rsid w:val="00037DA4"/>
    <w:rsid w:val="00042386"/>
    <w:rsid w:val="00044F56"/>
    <w:rsid w:val="000526E3"/>
    <w:rsid w:val="0006130E"/>
    <w:rsid w:val="00063415"/>
    <w:rsid w:val="00073E0B"/>
    <w:rsid w:val="00075C8C"/>
    <w:rsid w:val="00076337"/>
    <w:rsid w:val="00080A26"/>
    <w:rsid w:val="000A2CCB"/>
    <w:rsid w:val="000A6AEC"/>
    <w:rsid w:val="000A7CB6"/>
    <w:rsid w:val="000B62F2"/>
    <w:rsid w:val="000C2F54"/>
    <w:rsid w:val="000C5A35"/>
    <w:rsid w:val="000D59CE"/>
    <w:rsid w:val="000E02E7"/>
    <w:rsid w:val="000E0B75"/>
    <w:rsid w:val="000F082B"/>
    <w:rsid w:val="001023D9"/>
    <w:rsid w:val="001028E8"/>
    <w:rsid w:val="00112F0B"/>
    <w:rsid w:val="00120D0D"/>
    <w:rsid w:val="0012375E"/>
    <w:rsid w:val="00137D8F"/>
    <w:rsid w:val="001402A5"/>
    <w:rsid w:val="001416DD"/>
    <w:rsid w:val="00152BDF"/>
    <w:rsid w:val="001677AA"/>
    <w:rsid w:val="00167C99"/>
    <w:rsid w:val="001721A1"/>
    <w:rsid w:val="001916E9"/>
    <w:rsid w:val="001A0781"/>
    <w:rsid w:val="001A4E0B"/>
    <w:rsid w:val="001B6A86"/>
    <w:rsid w:val="001C1CD4"/>
    <w:rsid w:val="001D2440"/>
    <w:rsid w:val="001D65B7"/>
    <w:rsid w:val="001E5118"/>
    <w:rsid w:val="001F23C2"/>
    <w:rsid w:val="00204DDB"/>
    <w:rsid w:val="00205F4B"/>
    <w:rsid w:val="00226221"/>
    <w:rsid w:val="00270618"/>
    <w:rsid w:val="002917F0"/>
    <w:rsid w:val="002923B5"/>
    <w:rsid w:val="002C1142"/>
    <w:rsid w:val="002C78AC"/>
    <w:rsid w:val="002D32A1"/>
    <w:rsid w:val="002F4F82"/>
    <w:rsid w:val="002F69EF"/>
    <w:rsid w:val="002F7ADC"/>
    <w:rsid w:val="00303DE1"/>
    <w:rsid w:val="003149E6"/>
    <w:rsid w:val="003204F1"/>
    <w:rsid w:val="00324597"/>
    <w:rsid w:val="0033550D"/>
    <w:rsid w:val="00346D49"/>
    <w:rsid w:val="00355DD3"/>
    <w:rsid w:val="003744CE"/>
    <w:rsid w:val="00381CE2"/>
    <w:rsid w:val="00390E8B"/>
    <w:rsid w:val="003A2103"/>
    <w:rsid w:val="003A77E5"/>
    <w:rsid w:val="003C2FA9"/>
    <w:rsid w:val="003D289C"/>
    <w:rsid w:val="003F6AC7"/>
    <w:rsid w:val="003F6DA3"/>
    <w:rsid w:val="004010BF"/>
    <w:rsid w:val="00413DD2"/>
    <w:rsid w:val="004224E4"/>
    <w:rsid w:val="00425484"/>
    <w:rsid w:val="004471F2"/>
    <w:rsid w:val="0045118C"/>
    <w:rsid w:val="00464D58"/>
    <w:rsid w:val="004853C9"/>
    <w:rsid w:val="004B62AE"/>
    <w:rsid w:val="004E4D03"/>
    <w:rsid w:val="004E4F2F"/>
    <w:rsid w:val="004F3038"/>
    <w:rsid w:val="004F6EA0"/>
    <w:rsid w:val="004F6FD7"/>
    <w:rsid w:val="00515CB6"/>
    <w:rsid w:val="0052279C"/>
    <w:rsid w:val="00540464"/>
    <w:rsid w:val="005453F6"/>
    <w:rsid w:val="00552D73"/>
    <w:rsid w:val="005612A5"/>
    <w:rsid w:val="00564E5A"/>
    <w:rsid w:val="0057619B"/>
    <w:rsid w:val="00593E91"/>
    <w:rsid w:val="005A5852"/>
    <w:rsid w:val="005A5FF6"/>
    <w:rsid w:val="005D7370"/>
    <w:rsid w:val="005F6671"/>
    <w:rsid w:val="00604DA6"/>
    <w:rsid w:val="0060766F"/>
    <w:rsid w:val="00620CAA"/>
    <w:rsid w:val="00674AF7"/>
    <w:rsid w:val="006968E1"/>
    <w:rsid w:val="006A65C0"/>
    <w:rsid w:val="006B15E7"/>
    <w:rsid w:val="007139FD"/>
    <w:rsid w:val="007458BF"/>
    <w:rsid w:val="00764021"/>
    <w:rsid w:val="007A2E14"/>
    <w:rsid w:val="007A4899"/>
    <w:rsid w:val="007A6E9D"/>
    <w:rsid w:val="007B0D27"/>
    <w:rsid w:val="007B761F"/>
    <w:rsid w:val="007C7301"/>
    <w:rsid w:val="007C738A"/>
    <w:rsid w:val="00801712"/>
    <w:rsid w:val="00802EFA"/>
    <w:rsid w:val="00812213"/>
    <w:rsid w:val="00833003"/>
    <w:rsid w:val="00833F07"/>
    <w:rsid w:val="00834950"/>
    <w:rsid w:val="008379F9"/>
    <w:rsid w:val="00843942"/>
    <w:rsid w:val="008529F0"/>
    <w:rsid w:val="008570D1"/>
    <w:rsid w:val="0085750C"/>
    <w:rsid w:val="00857CCA"/>
    <w:rsid w:val="008639C5"/>
    <w:rsid w:val="00875523"/>
    <w:rsid w:val="00893FA5"/>
    <w:rsid w:val="0089588E"/>
    <w:rsid w:val="008A6B18"/>
    <w:rsid w:val="008B0770"/>
    <w:rsid w:val="008B4FCA"/>
    <w:rsid w:val="008F6094"/>
    <w:rsid w:val="00902FCC"/>
    <w:rsid w:val="00943B19"/>
    <w:rsid w:val="00951B13"/>
    <w:rsid w:val="0096718A"/>
    <w:rsid w:val="00972F4C"/>
    <w:rsid w:val="00973791"/>
    <w:rsid w:val="009936EB"/>
    <w:rsid w:val="009974D8"/>
    <w:rsid w:val="009A1A4D"/>
    <w:rsid w:val="009C4A6E"/>
    <w:rsid w:val="009C62F4"/>
    <w:rsid w:val="009C7B12"/>
    <w:rsid w:val="009D4195"/>
    <w:rsid w:val="009F6E19"/>
    <w:rsid w:val="00A00668"/>
    <w:rsid w:val="00A0067F"/>
    <w:rsid w:val="00A02061"/>
    <w:rsid w:val="00A121A3"/>
    <w:rsid w:val="00A14CF2"/>
    <w:rsid w:val="00A14F36"/>
    <w:rsid w:val="00A1553F"/>
    <w:rsid w:val="00A15FB1"/>
    <w:rsid w:val="00A23109"/>
    <w:rsid w:val="00A472A9"/>
    <w:rsid w:val="00A5063A"/>
    <w:rsid w:val="00A539FE"/>
    <w:rsid w:val="00A62AC6"/>
    <w:rsid w:val="00A7077D"/>
    <w:rsid w:val="00A736CA"/>
    <w:rsid w:val="00A928F7"/>
    <w:rsid w:val="00A93D84"/>
    <w:rsid w:val="00A93E47"/>
    <w:rsid w:val="00A97F7B"/>
    <w:rsid w:val="00AA2468"/>
    <w:rsid w:val="00AA7CC8"/>
    <w:rsid w:val="00AB352D"/>
    <w:rsid w:val="00AC6E30"/>
    <w:rsid w:val="00AD2F1F"/>
    <w:rsid w:val="00AE312D"/>
    <w:rsid w:val="00AE530A"/>
    <w:rsid w:val="00B03B53"/>
    <w:rsid w:val="00B1641A"/>
    <w:rsid w:val="00B23818"/>
    <w:rsid w:val="00B5079F"/>
    <w:rsid w:val="00B510F6"/>
    <w:rsid w:val="00B528E1"/>
    <w:rsid w:val="00B61287"/>
    <w:rsid w:val="00B81D65"/>
    <w:rsid w:val="00B8353E"/>
    <w:rsid w:val="00B91CC4"/>
    <w:rsid w:val="00BA48E2"/>
    <w:rsid w:val="00BC0747"/>
    <w:rsid w:val="00BC1F9F"/>
    <w:rsid w:val="00BD0FE6"/>
    <w:rsid w:val="00BE6D42"/>
    <w:rsid w:val="00BF042E"/>
    <w:rsid w:val="00C010FA"/>
    <w:rsid w:val="00C01B39"/>
    <w:rsid w:val="00C07A34"/>
    <w:rsid w:val="00C15CF7"/>
    <w:rsid w:val="00C17157"/>
    <w:rsid w:val="00C30073"/>
    <w:rsid w:val="00C33CFD"/>
    <w:rsid w:val="00C57A8C"/>
    <w:rsid w:val="00C72E14"/>
    <w:rsid w:val="00C81994"/>
    <w:rsid w:val="00CA12FC"/>
    <w:rsid w:val="00CA1E10"/>
    <w:rsid w:val="00CA542B"/>
    <w:rsid w:val="00CA7266"/>
    <w:rsid w:val="00CC3F9F"/>
    <w:rsid w:val="00CC5A4D"/>
    <w:rsid w:val="00CD0144"/>
    <w:rsid w:val="00CD25A9"/>
    <w:rsid w:val="00CD3F1A"/>
    <w:rsid w:val="00CD4718"/>
    <w:rsid w:val="00CF6DAB"/>
    <w:rsid w:val="00D004C6"/>
    <w:rsid w:val="00D16297"/>
    <w:rsid w:val="00D34703"/>
    <w:rsid w:val="00D4202B"/>
    <w:rsid w:val="00D50BFA"/>
    <w:rsid w:val="00D560CA"/>
    <w:rsid w:val="00D6346F"/>
    <w:rsid w:val="00D71FA4"/>
    <w:rsid w:val="00D755B5"/>
    <w:rsid w:val="00D92888"/>
    <w:rsid w:val="00DA653F"/>
    <w:rsid w:val="00DB0E27"/>
    <w:rsid w:val="00DE52DD"/>
    <w:rsid w:val="00DF0E2C"/>
    <w:rsid w:val="00E062C4"/>
    <w:rsid w:val="00E133C8"/>
    <w:rsid w:val="00E13753"/>
    <w:rsid w:val="00E242BF"/>
    <w:rsid w:val="00E322E2"/>
    <w:rsid w:val="00E4000A"/>
    <w:rsid w:val="00E4102C"/>
    <w:rsid w:val="00E56233"/>
    <w:rsid w:val="00E6456D"/>
    <w:rsid w:val="00E658E1"/>
    <w:rsid w:val="00E809C9"/>
    <w:rsid w:val="00E86CCB"/>
    <w:rsid w:val="00E9532D"/>
    <w:rsid w:val="00EA0C31"/>
    <w:rsid w:val="00EA19DB"/>
    <w:rsid w:val="00EB21D5"/>
    <w:rsid w:val="00EB2696"/>
    <w:rsid w:val="00EC6A6F"/>
    <w:rsid w:val="00ED0801"/>
    <w:rsid w:val="00ED2B50"/>
    <w:rsid w:val="00F13DFC"/>
    <w:rsid w:val="00F209CE"/>
    <w:rsid w:val="00F20F12"/>
    <w:rsid w:val="00F20F5E"/>
    <w:rsid w:val="00F22000"/>
    <w:rsid w:val="00F248F5"/>
    <w:rsid w:val="00F279A8"/>
    <w:rsid w:val="00F37F32"/>
    <w:rsid w:val="00F42E26"/>
    <w:rsid w:val="00F57CE2"/>
    <w:rsid w:val="00F63049"/>
    <w:rsid w:val="00F63A0C"/>
    <w:rsid w:val="00F70124"/>
    <w:rsid w:val="00F71A26"/>
    <w:rsid w:val="00F801EC"/>
    <w:rsid w:val="00F83826"/>
    <w:rsid w:val="00FA7E80"/>
    <w:rsid w:val="00FC1920"/>
    <w:rsid w:val="00FC6C69"/>
    <w:rsid w:val="00FD2CC2"/>
    <w:rsid w:val="00FD6DA6"/>
    <w:rsid w:val="00FE6B72"/>
    <w:rsid w:val="00FF3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5916D5-6646-489A-B434-7BA2CF99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4D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6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21D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21D5"/>
  </w:style>
  <w:style w:type="paragraph" w:styleId="Footer">
    <w:name w:val="footer"/>
    <w:basedOn w:val="Normal"/>
    <w:link w:val="FooterChar"/>
    <w:uiPriority w:val="99"/>
    <w:semiHidden/>
    <w:unhideWhenUsed/>
    <w:rsid w:val="00EB21D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21D5"/>
  </w:style>
  <w:style w:type="table" w:styleId="TableGrid">
    <w:name w:val="Table Grid"/>
    <w:basedOn w:val="TableNormal"/>
    <w:uiPriority w:val="39"/>
    <w:rsid w:val="00003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q110---naslov-clana">
    <w:name w:val="wyq110---naslov-clana"/>
    <w:basedOn w:val="Normal"/>
    <w:rsid w:val="005A5F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5A5F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5A5F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uiPriority w:val="99"/>
    <w:rsid w:val="0096718A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D49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uiPriority w:val="39"/>
    <w:rsid w:val="00E13753"/>
    <w:pPr>
      <w:spacing w:after="0" w:line="240" w:lineRule="auto"/>
    </w:pPr>
    <w:rPr>
      <w:lang w:val="sr-Cyrl-M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923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g.ac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0BC62-A07F-4788-9C66-2800B7FE1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Borjanka</cp:lastModifiedBy>
  <cp:revision>2</cp:revision>
  <cp:lastPrinted>2021-09-28T10:31:00Z</cp:lastPrinted>
  <dcterms:created xsi:type="dcterms:W3CDTF">2021-09-28T12:59:00Z</dcterms:created>
  <dcterms:modified xsi:type="dcterms:W3CDTF">2021-09-28T12:59:00Z</dcterms:modified>
</cp:coreProperties>
</file>